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A166E" w14:textId="77777777" w:rsidR="00FE067E" w:rsidRPr="00442958" w:rsidRDefault="00CD36CF" w:rsidP="00CC1F3B">
      <w:pPr>
        <w:pStyle w:val="TitlePageOrigin"/>
        <w:rPr>
          <w:color w:val="auto"/>
        </w:rPr>
      </w:pPr>
      <w:r w:rsidRPr="00442958">
        <w:rPr>
          <w:color w:val="auto"/>
        </w:rPr>
        <w:t>WEST virginia legislature</w:t>
      </w:r>
    </w:p>
    <w:p w14:paraId="5FAB7810" w14:textId="287B1E3B" w:rsidR="00CD36CF" w:rsidRPr="00442958" w:rsidRDefault="00CD36CF" w:rsidP="00CC1F3B">
      <w:pPr>
        <w:pStyle w:val="TitlePageSession"/>
        <w:rPr>
          <w:color w:val="auto"/>
        </w:rPr>
      </w:pPr>
      <w:r w:rsidRPr="00442958">
        <w:rPr>
          <w:color w:val="auto"/>
        </w:rPr>
        <w:t>20</w:t>
      </w:r>
      <w:r w:rsidR="00CB1ADC" w:rsidRPr="00442958">
        <w:rPr>
          <w:color w:val="auto"/>
        </w:rPr>
        <w:t>2</w:t>
      </w:r>
      <w:r w:rsidR="00A01565" w:rsidRPr="00442958">
        <w:rPr>
          <w:color w:val="auto"/>
        </w:rPr>
        <w:t>1</w:t>
      </w:r>
      <w:r w:rsidRPr="00442958">
        <w:rPr>
          <w:color w:val="auto"/>
        </w:rPr>
        <w:t xml:space="preserve"> regular session</w:t>
      </w:r>
    </w:p>
    <w:p w14:paraId="5029F2A0" w14:textId="77777777" w:rsidR="00CD36CF" w:rsidRPr="00442958" w:rsidRDefault="00881317" w:rsidP="00CC1F3B">
      <w:pPr>
        <w:pStyle w:val="TitlePageBillPrefix"/>
        <w:rPr>
          <w:color w:val="auto"/>
        </w:rPr>
      </w:pPr>
      <w:sdt>
        <w:sdtPr>
          <w:rPr>
            <w:color w:val="auto"/>
          </w:rPr>
          <w:tag w:val="IntroDate"/>
          <w:id w:val="-1236936958"/>
          <w:placeholder>
            <w:docPart w:val="43EC940F35DF464194CE24C4B273762E"/>
          </w:placeholder>
          <w:text/>
        </w:sdtPr>
        <w:sdtEndPr/>
        <w:sdtContent>
          <w:r w:rsidR="00AE48A0" w:rsidRPr="00442958">
            <w:rPr>
              <w:color w:val="auto"/>
            </w:rPr>
            <w:t>Introduced</w:t>
          </w:r>
        </w:sdtContent>
      </w:sdt>
    </w:p>
    <w:p w14:paraId="744DC4C8" w14:textId="136110D5" w:rsidR="00CD36CF" w:rsidRPr="00442958" w:rsidRDefault="00881317" w:rsidP="00CC1F3B">
      <w:pPr>
        <w:pStyle w:val="BillNumber"/>
        <w:rPr>
          <w:color w:val="auto"/>
        </w:rPr>
      </w:pPr>
      <w:sdt>
        <w:sdtPr>
          <w:rPr>
            <w:color w:val="auto"/>
          </w:rPr>
          <w:tag w:val="Chamber"/>
          <w:id w:val="893011969"/>
          <w:lock w:val="sdtLocked"/>
          <w:placeholder>
            <w:docPart w:val="26EF742F7F544B8887F55BC709F53CF7"/>
          </w:placeholder>
          <w:dropDownList>
            <w:listItem w:displayText="House" w:value="House"/>
            <w:listItem w:displayText="Senate" w:value="Senate"/>
          </w:dropDownList>
        </w:sdtPr>
        <w:sdtEndPr/>
        <w:sdtContent>
          <w:r w:rsidR="00C33434" w:rsidRPr="00442958">
            <w:rPr>
              <w:color w:val="auto"/>
            </w:rPr>
            <w:t>House</w:t>
          </w:r>
        </w:sdtContent>
      </w:sdt>
      <w:r w:rsidR="00303684" w:rsidRPr="00442958">
        <w:rPr>
          <w:color w:val="auto"/>
        </w:rPr>
        <w:t xml:space="preserve"> </w:t>
      </w:r>
      <w:r w:rsidR="00CD36CF" w:rsidRPr="00442958">
        <w:rPr>
          <w:color w:val="auto"/>
        </w:rPr>
        <w:t xml:space="preserve">Bill </w:t>
      </w:r>
      <w:sdt>
        <w:sdtPr>
          <w:rPr>
            <w:color w:val="auto"/>
          </w:rPr>
          <w:tag w:val="BNum"/>
          <w:id w:val="1645317809"/>
          <w:lock w:val="sdtLocked"/>
          <w:placeholder>
            <w:docPart w:val="4D582101039D43C195EEAF8A19AA82E1"/>
          </w:placeholder>
          <w:text/>
        </w:sdtPr>
        <w:sdtEndPr/>
        <w:sdtContent>
          <w:r>
            <w:rPr>
              <w:color w:val="auto"/>
            </w:rPr>
            <w:t>2993</w:t>
          </w:r>
        </w:sdtContent>
      </w:sdt>
    </w:p>
    <w:p w14:paraId="668312A2" w14:textId="730813B8" w:rsidR="00CD36CF" w:rsidRPr="00442958" w:rsidRDefault="00CD36CF" w:rsidP="00CC1F3B">
      <w:pPr>
        <w:pStyle w:val="Sponsors"/>
        <w:rPr>
          <w:color w:val="auto"/>
        </w:rPr>
      </w:pPr>
      <w:r w:rsidRPr="00442958">
        <w:rPr>
          <w:color w:val="auto"/>
        </w:rPr>
        <w:t xml:space="preserve">By </w:t>
      </w:r>
      <w:sdt>
        <w:sdtPr>
          <w:rPr>
            <w:color w:val="auto"/>
          </w:rPr>
          <w:tag w:val="Sponsors"/>
          <w:id w:val="1589585889"/>
          <w:placeholder>
            <w:docPart w:val="9924B2EC31124397827FC708BEEC521C"/>
          </w:placeholder>
          <w:text w:multiLine="1"/>
        </w:sdtPr>
        <w:sdtEndPr/>
        <w:sdtContent>
          <w:r w:rsidR="00A01565" w:rsidRPr="00442958">
            <w:rPr>
              <w:color w:val="auto"/>
            </w:rPr>
            <w:t>Delegate</w:t>
          </w:r>
          <w:r w:rsidR="00072375">
            <w:rPr>
              <w:color w:val="auto"/>
            </w:rPr>
            <w:t>s</w:t>
          </w:r>
          <w:r w:rsidR="00A01565" w:rsidRPr="00442958">
            <w:rPr>
              <w:color w:val="auto"/>
            </w:rPr>
            <w:t xml:space="preserve"> Howell</w:t>
          </w:r>
          <w:r w:rsidR="00072375">
            <w:rPr>
              <w:color w:val="auto"/>
            </w:rPr>
            <w:t>, Storch, Hamrick, Steele, Foster and Hardy</w:t>
          </w:r>
          <w:r w:rsidR="00072375">
            <w:rPr>
              <w:color w:val="auto"/>
            </w:rPr>
            <w:br/>
          </w:r>
        </w:sdtContent>
      </w:sdt>
    </w:p>
    <w:p w14:paraId="4D6EB2EF" w14:textId="6B2CEA19" w:rsidR="00E831B3" w:rsidRPr="00442958" w:rsidRDefault="00CD36CF" w:rsidP="00CC1F3B">
      <w:pPr>
        <w:pStyle w:val="References"/>
        <w:rPr>
          <w:color w:val="auto"/>
        </w:rPr>
      </w:pPr>
      <w:r w:rsidRPr="00442958">
        <w:rPr>
          <w:color w:val="auto"/>
        </w:rPr>
        <w:t>[</w:t>
      </w:r>
      <w:sdt>
        <w:sdtPr>
          <w:rPr>
            <w:color w:val="auto"/>
          </w:rPr>
          <w:tag w:val="References"/>
          <w:id w:val="-1043047873"/>
          <w:placeholder>
            <w:docPart w:val="B3D3CCFAA06F414483E379225E4FD83C"/>
          </w:placeholder>
          <w:text w:multiLine="1"/>
        </w:sdtPr>
        <w:sdtEndPr/>
        <w:sdtContent>
          <w:r w:rsidR="00881317">
            <w:rPr>
              <w:color w:val="auto"/>
            </w:rPr>
            <w:t>Introduced March 09, 2021; Referred to the Committee on Finance</w:t>
          </w:r>
        </w:sdtContent>
      </w:sdt>
      <w:r w:rsidRPr="00442958">
        <w:rPr>
          <w:color w:val="auto"/>
        </w:rPr>
        <w:t>]</w:t>
      </w:r>
    </w:p>
    <w:p w14:paraId="2AD34BC0" w14:textId="4F6FE1AE" w:rsidR="00303684" w:rsidRPr="00442958" w:rsidRDefault="0000526A" w:rsidP="00A01565">
      <w:pPr>
        <w:pStyle w:val="TitleSection"/>
        <w:rPr>
          <w:color w:val="auto"/>
        </w:rPr>
      </w:pPr>
      <w:r w:rsidRPr="00442958">
        <w:rPr>
          <w:color w:val="auto"/>
        </w:rPr>
        <w:lastRenderedPageBreak/>
        <w:t>A BILL</w:t>
      </w:r>
      <w:r w:rsidR="007729B7" w:rsidRPr="00442958">
        <w:rPr>
          <w:color w:val="auto"/>
        </w:rPr>
        <w:t xml:space="preserve"> to amend</w:t>
      </w:r>
      <w:r w:rsidR="00A01565" w:rsidRPr="00442958">
        <w:rPr>
          <w:color w:val="auto"/>
        </w:rPr>
        <w:t xml:space="preserve"> §12-2-2 of</w:t>
      </w:r>
      <w:r w:rsidR="007729B7" w:rsidRPr="00442958">
        <w:rPr>
          <w:color w:val="auto"/>
        </w:rPr>
        <w:t xml:space="preserve"> the Code of West Virginia, 1931, as amended, relating to the ability of the West Virginia State Treasurer to charge a monthly penalty</w:t>
      </w:r>
      <w:r w:rsidR="007A013B" w:rsidRPr="00442958">
        <w:rPr>
          <w:color w:val="auto"/>
        </w:rPr>
        <w:t xml:space="preserve"> amount</w:t>
      </w:r>
      <w:r w:rsidR="007729B7" w:rsidRPr="00442958">
        <w:rPr>
          <w:color w:val="auto"/>
        </w:rPr>
        <w:t xml:space="preserve"> to spending units receiving a finding by the Legislative Auditor or Performance Evaluation and Research Division of a lack of internal controls for the collection of state funds.</w:t>
      </w:r>
    </w:p>
    <w:p w14:paraId="070DBED3" w14:textId="77777777" w:rsidR="007729B7" w:rsidRPr="00442958" w:rsidRDefault="00303684" w:rsidP="00A01565">
      <w:pPr>
        <w:pStyle w:val="EnactingClause"/>
        <w:rPr>
          <w:color w:val="auto"/>
        </w:rPr>
      </w:pPr>
      <w:r w:rsidRPr="00442958">
        <w:rPr>
          <w:color w:val="auto"/>
        </w:rPr>
        <w:t>Be it enacted by the Legislature of West Virginia:</w:t>
      </w:r>
      <w:r w:rsidR="007729B7" w:rsidRPr="00442958">
        <w:rPr>
          <w:color w:val="auto"/>
        </w:rPr>
        <w:t xml:space="preserve"> </w:t>
      </w:r>
    </w:p>
    <w:p w14:paraId="7E176ACA" w14:textId="75075A6D" w:rsidR="007729B7" w:rsidRPr="00442958" w:rsidRDefault="007729B7" w:rsidP="00A01565">
      <w:pPr>
        <w:pStyle w:val="ArticleHeading"/>
        <w:rPr>
          <w:color w:val="auto"/>
        </w:rPr>
      </w:pPr>
      <w:r w:rsidRPr="00442958">
        <w:rPr>
          <w:color w:val="auto"/>
        </w:rPr>
        <w:t>ARTICLE 2. PAYMENT AND DEPOSIT OF TAXES AND OTHER AMOUNTS DUE THE STATE OR ANY POLITICAL SUBDIVISION</w:t>
      </w:r>
    </w:p>
    <w:p w14:paraId="2BFD2A5E" w14:textId="77777777" w:rsidR="00A73A1F" w:rsidRPr="00442958" w:rsidRDefault="00A01565" w:rsidP="00FB3CA5">
      <w:pPr>
        <w:pStyle w:val="SectionHeading"/>
        <w:rPr>
          <w:color w:val="auto"/>
        </w:rPr>
        <w:sectPr w:rsidR="00A73A1F" w:rsidRPr="00442958" w:rsidSect="0052433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442958">
        <w:rPr>
          <w:color w:val="auto"/>
        </w:rPr>
        <w:t>§12-2-2. Itemized record of moneys received for deposit; regulations governing deposits; credit to state fund; exceptions.</w:t>
      </w:r>
    </w:p>
    <w:p w14:paraId="77FC1682" w14:textId="29DCD6FE" w:rsidR="00A01565" w:rsidRPr="00442958" w:rsidRDefault="00A01565" w:rsidP="00FB3CA5">
      <w:pPr>
        <w:pStyle w:val="SectionBody"/>
        <w:rPr>
          <w:color w:val="auto"/>
        </w:rPr>
      </w:pPr>
      <w:r w:rsidRPr="00442958">
        <w:rPr>
          <w:color w:val="auto"/>
        </w:rPr>
        <w:t xml:space="preserve">(a)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442958">
        <w:rPr>
          <w:i/>
          <w:iCs/>
          <w:color w:val="auto"/>
        </w:rPr>
        <w:t>Provided,</w:t>
      </w:r>
      <w:r w:rsidRPr="00442958">
        <w:rPr>
          <w:color w:val="auto"/>
        </w:rPr>
        <w:t xml:space="preserve"> That the state Treasurer may not review or amend the procedures by which the Department of Revenue accepts moneys due the state. The State Treasurer shall propose rules for legislative approval, in accordance with the provisions of </w:t>
      </w:r>
      <w:r w:rsidRPr="00442958">
        <w:rPr>
          <w:strike/>
          <w:color w:val="auto"/>
        </w:rPr>
        <w:t>article three, chapter twenty-nine-a of this code</w:t>
      </w:r>
      <w:r w:rsidR="007560BF" w:rsidRPr="00442958">
        <w:rPr>
          <w:color w:val="auto"/>
        </w:rPr>
        <w:t xml:space="preserve"> </w:t>
      </w:r>
      <w:r w:rsidR="007560BF" w:rsidRPr="00442958">
        <w:rPr>
          <w:color w:val="auto"/>
          <w:u w:val="single"/>
        </w:rPr>
        <w:t xml:space="preserve">§29A-3-1 </w:t>
      </w:r>
      <w:r w:rsidR="007560BF" w:rsidRPr="00442958">
        <w:rPr>
          <w:i/>
          <w:iCs/>
          <w:color w:val="auto"/>
          <w:u w:val="single"/>
        </w:rPr>
        <w:t>et seq</w:t>
      </w:r>
      <w:r w:rsidR="007560BF" w:rsidRPr="00442958">
        <w:rPr>
          <w:color w:val="auto"/>
        </w:rPr>
        <w:t>.</w:t>
      </w:r>
      <w:r w:rsidRPr="00442958">
        <w:rPr>
          <w:color w:val="auto"/>
        </w:rPr>
        <w:t xml:space="preserv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1CF88439" w14:textId="08196C99" w:rsidR="00A01565" w:rsidRPr="00442958" w:rsidRDefault="00A01565" w:rsidP="00FB3CA5">
      <w:pPr>
        <w:pStyle w:val="SectionBody"/>
        <w:rPr>
          <w:color w:val="auto"/>
        </w:rPr>
      </w:pPr>
      <w:r w:rsidRPr="00442958">
        <w:rPr>
          <w:color w:val="auto"/>
        </w:rPr>
        <w:t xml:space="preserve">(b) All moneys received by the state from appropriations made by the Congress of the United States shall be recorded in special fund accounts, in the State Treasury apart from the general revenues of the state, and shall be expended in accordance with the provisions of </w:t>
      </w:r>
      <w:r w:rsidRPr="00442958">
        <w:rPr>
          <w:strike/>
          <w:color w:val="auto"/>
        </w:rPr>
        <w:t>article eleven, chapter four of this code</w:t>
      </w:r>
      <w:r w:rsidR="005A7535" w:rsidRPr="00442958">
        <w:rPr>
          <w:color w:val="auto"/>
        </w:rPr>
        <w:t xml:space="preserve"> </w:t>
      </w:r>
      <w:r w:rsidR="005A7535" w:rsidRPr="00442958">
        <w:rPr>
          <w:color w:val="auto"/>
          <w:u w:val="single"/>
        </w:rPr>
        <w:t>§</w:t>
      </w:r>
      <w:r w:rsidR="004342EF" w:rsidRPr="00442958">
        <w:rPr>
          <w:color w:val="auto"/>
          <w:u w:val="single"/>
        </w:rPr>
        <w:t xml:space="preserve">4-11-1 </w:t>
      </w:r>
      <w:r w:rsidR="004342EF" w:rsidRPr="00442958">
        <w:rPr>
          <w:i/>
          <w:iCs/>
          <w:color w:val="auto"/>
          <w:u w:val="single"/>
        </w:rPr>
        <w:t>et seq</w:t>
      </w:r>
      <w:r w:rsidR="00442958" w:rsidRPr="00442958">
        <w:rPr>
          <w:i/>
          <w:iCs/>
          <w:color w:val="auto"/>
          <w:u w:val="single"/>
        </w:rPr>
        <w:t xml:space="preserve"> </w:t>
      </w:r>
      <w:r w:rsidR="00442958" w:rsidRPr="00442958">
        <w:rPr>
          <w:color w:val="auto"/>
          <w:u w:val="single"/>
        </w:rPr>
        <w:t>of this code</w:t>
      </w:r>
      <w:r w:rsidR="004342EF" w:rsidRPr="00442958">
        <w:rPr>
          <w:color w:val="auto"/>
          <w:u w:val="single"/>
        </w:rPr>
        <w:t>.</w:t>
      </w:r>
      <w:r w:rsidRPr="00442958">
        <w:rPr>
          <w:color w:val="auto"/>
        </w:rPr>
        <w:t xml:space="preserve"> All moneys, other than federal funds, defined in </w:t>
      </w:r>
      <w:r w:rsidR="007C4396" w:rsidRPr="00442958">
        <w:rPr>
          <w:color w:val="auto"/>
        </w:rPr>
        <w:t xml:space="preserve">§4-11-2 </w:t>
      </w:r>
      <w:r w:rsidRPr="00442958">
        <w:rPr>
          <w:color w:val="auto"/>
        </w:rPr>
        <w:t>of this code, shall be credited to the state fund and treated by the State Auditor and State Treasurer as part of the general revenue of the state except the following funds which shall be recorded in separate accounts:</w:t>
      </w:r>
    </w:p>
    <w:p w14:paraId="04F53017" w14:textId="46AF0A7C" w:rsidR="00A01565" w:rsidRPr="00442958" w:rsidRDefault="00A01565" w:rsidP="00FB3CA5">
      <w:pPr>
        <w:pStyle w:val="SectionBody"/>
        <w:rPr>
          <w:color w:val="auto"/>
        </w:rPr>
      </w:pPr>
      <w:r w:rsidRPr="00442958">
        <w:rPr>
          <w:color w:val="auto"/>
        </w:rPr>
        <w:t xml:space="preserve">(1) All funds excluded by the provisions of </w:t>
      </w:r>
      <w:r w:rsidRPr="00442958">
        <w:rPr>
          <w:strike/>
          <w:color w:val="auto"/>
        </w:rPr>
        <w:t>section six, article eleven, chapter four of this code</w:t>
      </w:r>
      <w:r w:rsidR="005A7535" w:rsidRPr="00442958">
        <w:rPr>
          <w:strike/>
          <w:color w:val="auto"/>
        </w:rPr>
        <w:t xml:space="preserve"> </w:t>
      </w:r>
      <w:r w:rsidR="005A7535" w:rsidRPr="00442958">
        <w:rPr>
          <w:color w:val="auto"/>
          <w:u w:val="single"/>
        </w:rPr>
        <w:t>§4-11-6</w:t>
      </w:r>
      <w:r w:rsidR="00442958" w:rsidRPr="00442958">
        <w:rPr>
          <w:color w:val="auto"/>
          <w:u w:val="single"/>
        </w:rPr>
        <w:t xml:space="preserve"> of this code</w:t>
      </w:r>
      <w:r w:rsidRPr="00442958">
        <w:rPr>
          <w:color w:val="auto"/>
        </w:rPr>
        <w:t>;</w:t>
      </w:r>
    </w:p>
    <w:p w14:paraId="4D428A5E" w14:textId="77777777" w:rsidR="00A01565" w:rsidRPr="00442958" w:rsidRDefault="00A01565" w:rsidP="00FB3CA5">
      <w:pPr>
        <w:pStyle w:val="SectionBody"/>
        <w:rPr>
          <w:color w:val="auto"/>
        </w:rPr>
      </w:pPr>
      <w:r w:rsidRPr="00442958">
        <w:rPr>
          <w:color w:val="auto"/>
        </w:rPr>
        <w:t>(2) All funds derived from the sale of farm and dairy products from farms operated by any spending unit of the state;</w:t>
      </w:r>
    </w:p>
    <w:p w14:paraId="0CC311D7" w14:textId="77777777" w:rsidR="00A01565" w:rsidRPr="00442958" w:rsidRDefault="00A01565" w:rsidP="00FB3CA5">
      <w:pPr>
        <w:pStyle w:val="SectionBody"/>
        <w:rPr>
          <w:color w:val="auto"/>
        </w:rPr>
      </w:pPr>
      <w:r w:rsidRPr="00442958">
        <w:rPr>
          <w:color w:val="auto"/>
        </w:rPr>
        <w:t>(3) All endowment funds, bequests, donations, executive emergency funds and death and disability funds;</w:t>
      </w:r>
    </w:p>
    <w:p w14:paraId="329028D7" w14:textId="77777777" w:rsidR="00A01565" w:rsidRPr="00442958" w:rsidRDefault="00A01565" w:rsidP="00FB3CA5">
      <w:pPr>
        <w:pStyle w:val="SectionBody"/>
        <w:rPr>
          <w:color w:val="auto"/>
        </w:rPr>
      </w:pPr>
      <w:r w:rsidRPr="00442958">
        <w:rPr>
          <w:color w:val="auto"/>
        </w:rPr>
        <w:t>(4) All fees and funds collected at state educational institutions for student activities;</w:t>
      </w:r>
    </w:p>
    <w:p w14:paraId="5F7BA1BC" w14:textId="77777777" w:rsidR="00A01565" w:rsidRPr="00442958" w:rsidRDefault="00A01565" w:rsidP="00FB3CA5">
      <w:pPr>
        <w:pStyle w:val="SectionBody"/>
        <w:rPr>
          <w:color w:val="auto"/>
        </w:rPr>
      </w:pPr>
      <w:r w:rsidRPr="00442958">
        <w:rPr>
          <w:color w:val="auto"/>
        </w:rPr>
        <w:t>(5) All funds derived from collections from dormitories, boardinghouses, cafeterias and road camps;</w:t>
      </w:r>
    </w:p>
    <w:p w14:paraId="24F89D23" w14:textId="77777777" w:rsidR="00A01565" w:rsidRPr="00442958" w:rsidRDefault="00A01565" w:rsidP="00FB3CA5">
      <w:pPr>
        <w:pStyle w:val="SectionBody"/>
        <w:rPr>
          <w:color w:val="auto"/>
        </w:rPr>
      </w:pPr>
      <w:r w:rsidRPr="00442958">
        <w:rPr>
          <w:color w:val="auto"/>
        </w:rPr>
        <w:t>(6) All moneys received from counties by institutions for the deaf and blind on account of clothing for indigent pupils;</w:t>
      </w:r>
    </w:p>
    <w:p w14:paraId="70B11A82" w14:textId="77777777" w:rsidR="00A01565" w:rsidRPr="00442958" w:rsidRDefault="00A01565" w:rsidP="00FB3CA5">
      <w:pPr>
        <w:pStyle w:val="SectionBody"/>
        <w:rPr>
          <w:color w:val="auto"/>
        </w:rPr>
      </w:pPr>
      <w:r w:rsidRPr="00442958">
        <w:rPr>
          <w:color w:val="auto"/>
        </w:rPr>
        <w:t>(7) All insurance collected on account of losses by fire and refunds;</w:t>
      </w:r>
    </w:p>
    <w:p w14:paraId="5552E26A" w14:textId="77777777" w:rsidR="00A01565" w:rsidRPr="00442958" w:rsidRDefault="00A01565" w:rsidP="00FB3CA5">
      <w:pPr>
        <w:pStyle w:val="SectionBody"/>
        <w:rPr>
          <w:color w:val="auto"/>
        </w:rPr>
      </w:pPr>
      <w:r w:rsidRPr="00442958">
        <w:rPr>
          <w:color w:val="auto"/>
        </w:rPr>
        <w:t>(8) All funds derived from bookstores and sales of blank paper and stationery, and collections by the chief inspector of public offices;</w:t>
      </w:r>
    </w:p>
    <w:p w14:paraId="67C4D9A4" w14:textId="77777777" w:rsidR="00A01565" w:rsidRPr="00442958" w:rsidRDefault="00A01565" w:rsidP="00FB3CA5">
      <w:pPr>
        <w:pStyle w:val="SectionBody"/>
        <w:rPr>
          <w:color w:val="auto"/>
        </w:rPr>
      </w:pPr>
      <w:r w:rsidRPr="00442958">
        <w:rPr>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05DE6051" w14:textId="77777777" w:rsidR="00A01565" w:rsidRPr="00442958" w:rsidRDefault="00A01565" w:rsidP="00FB3CA5">
      <w:pPr>
        <w:pStyle w:val="SectionBody"/>
        <w:rPr>
          <w:color w:val="auto"/>
        </w:rPr>
      </w:pPr>
      <w:r w:rsidRPr="00442958">
        <w:rPr>
          <w:color w:val="auto"/>
        </w:rPr>
        <w:t>(10) All moneys collected or received under any act of the Legislature providing that funds collected or received under the act shall be used for specific purposes.</w:t>
      </w:r>
    </w:p>
    <w:p w14:paraId="3F21C0F1" w14:textId="77777777" w:rsidR="00A01565" w:rsidRPr="00442958" w:rsidRDefault="00A01565" w:rsidP="00FB3CA5">
      <w:pPr>
        <w:pStyle w:val="SectionBody"/>
        <w:rPr>
          <w:color w:val="auto"/>
        </w:rPr>
      </w:pPr>
      <w:r w:rsidRPr="00442958">
        <w:rPr>
          <w:color w:val="auto"/>
        </w:rPr>
        <w:t>(c)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w:t>
      </w:r>
      <w:r w:rsidRPr="00442958">
        <w:rPr>
          <w:i/>
          <w:iCs/>
          <w:color w:val="auto"/>
        </w:rPr>
        <w:t xml:space="preserve"> Provided, </w:t>
      </w:r>
      <w:r w:rsidRPr="00442958">
        <w:rPr>
          <w:color w:val="auto"/>
        </w:rPr>
        <w:t>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0CF3BC43" w14:textId="1322791E" w:rsidR="00A01565" w:rsidRPr="00442958" w:rsidRDefault="00A01565" w:rsidP="00FB3CA5">
      <w:pPr>
        <w:pStyle w:val="SectionBody"/>
        <w:rPr>
          <w:color w:val="auto"/>
        </w:rPr>
      </w:pPr>
      <w:r w:rsidRPr="00442958">
        <w:rPr>
          <w:color w:val="auto"/>
        </w:rPr>
        <w:t xml:space="preserve">(d) The State Treasurer may establish an imprest fund or funds in the office of any state spending unit upon receipt of a proper application. To implement this authority, the State Treasurer shall propose rules for legislative approval in accordance with the provisions of </w:t>
      </w:r>
      <w:r w:rsidRPr="00442958">
        <w:rPr>
          <w:strike/>
          <w:color w:val="auto"/>
        </w:rPr>
        <w:t>article three, chapter twenty-nine-a of this code</w:t>
      </w:r>
      <w:r w:rsidR="00533BC8" w:rsidRPr="00442958">
        <w:rPr>
          <w:color w:val="auto"/>
        </w:rPr>
        <w:t xml:space="preserve"> </w:t>
      </w:r>
      <w:r w:rsidR="005A7535" w:rsidRPr="00442958">
        <w:rPr>
          <w:color w:val="auto"/>
          <w:u w:val="single"/>
        </w:rPr>
        <w:t>§</w:t>
      </w:r>
      <w:r w:rsidR="00533BC8" w:rsidRPr="00442958">
        <w:rPr>
          <w:color w:val="auto"/>
          <w:u w:val="single"/>
        </w:rPr>
        <w:t xml:space="preserve">29A-3-1 </w:t>
      </w:r>
      <w:r w:rsidR="00533BC8" w:rsidRPr="00442958">
        <w:rPr>
          <w:i/>
          <w:iCs/>
          <w:color w:val="auto"/>
          <w:u w:val="single"/>
        </w:rPr>
        <w:t>et seq</w:t>
      </w:r>
      <w:r w:rsidR="00442958" w:rsidRPr="00442958">
        <w:rPr>
          <w:i/>
          <w:iCs/>
          <w:color w:val="auto"/>
          <w:u w:val="single"/>
        </w:rPr>
        <w:t xml:space="preserve"> </w:t>
      </w:r>
      <w:r w:rsidR="00442958" w:rsidRPr="00442958">
        <w:rPr>
          <w:color w:val="auto"/>
          <w:u w:val="single"/>
        </w:rPr>
        <w:t>of this code</w:t>
      </w:r>
      <w:r w:rsidRPr="00442958">
        <w:rPr>
          <w:color w:val="auto"/>
          <w:u w:val="single"/>
        </w:rPr>
        <w:t>.</w:t>
      </w:r>
      <w:r w:rsidRPr="00442958">
        <w:rPr>
          <w:color w:val="auto"/>
        </w:rPr>
        <w:t xml:space="preserv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78ED7DEE" w14:textId="77777777" w:rsidR="00A01565" w:rsidRPr="00442958" w:rsidRDefault="00A01565" w:rsidP="00FB3CA5">
      <w:pPr>
        <w:pStyle w:val="SectionBody"/>
        <w:rPr>
          <w:color w:val="auto"/>
        </w:rPr>
      </w:pPr>
      <w:r w:rsidRPr="00442958">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442958">
        <w:rPr>
          <w:i/>
          <w:iCs/>
          <w:color w:val="auto"/>
        </w:rPr>
        <w:t>Provided,</w:t>
      </w:r>
      <w:r w:rsidRPr="00442958">
        <w:rPr>
          <w:color w:val="auto"/>
        </w:rPr>
        <w:t xml:space="preserve"> That the Governor or appropriate constitutional officer has authority to authorize the transfer of equipment or personnel to the centralized receipts processing center from the respective agency.</w:t>
      </w:r>
    </w:p>
    <w:p w14:paraId="107B00C1" w14:textId="44D6ACDA" w:rsidR="00A01565" w:rsidRPr="00442958" w:rsidRDefault="00A01565" w:rsidP="00FB3CA5">
      <w:pPr>
        <w:pStyle w:val="SectionBody"/>
        <w:rPr>
          <w:rFonts w:cs="Times New Roman"/>
          <w:color w:val="auto"/>
          <w:u w:val="single"/>
        </w:rPr>
      </w:pPr>
      <w:r w:rsidRPr="00442958">
        <w:rPr>
          <w:rFonts w:cs="Times New Roman"/>
          <w:color w:val="auto"/>
          <w:u w:val="single"/>
        </w:rPr>
        <w:t xml:space="preserve">(f) </w:t>
      </w:r>
      <w:r w:rsidRPr="00442958">
        <w:rPr>
          <w:color w:val="auto"/>
          <w:u w:val="single"/>
        </w:rPr>
        <w:t>The State Treasurer may charge a $200 monthly penalty fee to any spending unit</w:t>
      </w:r>
      <w:r w:rsidR="00FB3CA5" w:rsidRPr="00442958">
        <w:rPr>
          <w:rFonts w:cs="Times New Roman"/>
          <w:color w:val="auto"/>
          <w:u w:val="single"/>
        </w:rPr>
        <w:t xml:space="preserve"> </w:t>
      </w:r>
      <w:r w:rsidRPr="00442958">
        <w:rPr>
          <w:color w:val="auto"/>
          <w:u w:val="single"/>
        </w:rPr>
        <w:t>receiving a finding or recommendation regarding the entity’s lack of internal controls for the collection of state funds from the Legislative Auditor and/or Performance Evaluation and Research Division in accordance with Chapter 4 of this Code. The monthly penalty shall be assessed to any such entity receiving this finding or recommendation if the State Treasurer’s lockbox service or other state fund collection method available from the State Treasurer is not implemented within six months of the date of the audit report.</w:t>
      </w:r>
    </w:p>
    <w:p w14:paraId="7D8A2097" w14:textId="3D1FE9E7" w:rsidR="00A01565" w:rsidRPr="00442958" w:rsidRDefault="00A01565" w:rsidP="00A01565">
      <w:pPr>
        <w:widowControl w:val="0"/>
        <w:ind w:firstLine="720"/>
        <w:jc w:val="both"/>
        <w:rPr>
          <w:rFonts w:eastAsia="Calibri" w:cs="Times New Roman"/>
          <w:color w:val="auto"/>
        </w:rPr>
        <w:sectPr w:rsidR="00A01565" w:rsidRPr="00442958" w:rsidSect="00524336">
          <w:type w:val="continuous"/>
          <w:pgSz w:w="12240" w:h="15840"/>
          <w:pgMar w:top="1440" w:right="1440" w:bottom="1440" w:left="1440" w:header="720" w:footer="720" w:gutter="0"/>
          <w:lnNumType w:countBy="1" w:restart="newSection"/>
          <w:cols w:space="720"/>
          <w:noEndnote/>
          <w:docGrid w:linePitch="326"/>
        </w:sectPr>
      </w:pPr>
    </w:p>
    <w:p w14:paraId="6E8C21C9" w14:textId="77777777" w:rsidR="00A01565" w:rsidRPr="00442958" w:rsidRDefault="00A01565" w:rsidP="00A01565">
      <w:pPr>
        <w:pStyle w:val="Note"/>
        <w:ind w:left="0"/>
        <w:rPr>
          <w:color w:val="auto"/>
        </w:rPr>
      </w:pPr>
    </w:p>
    <w:p w14:paraId="4A753D42" w14:textId="77777777" w:rsidR="006865E9" w:rsidRPr="00442958" w:rsidRDefault="00CF1DCA" w:rsidP="00CC1F3B">
      <w:pPr>
        <w:pStyle w:val="Note"/>
        <w:rPr>
          <w:color w:val="auto"/>
        </w:rPr>
      </w:pPr>
      <w:r w:rsidRPr="00442958">
        <w:rPr>
          <w:color w:val="auto"/>
        </w:rPr>
        <w:t>NOTE: The</w:t>
      </w:r>
      <w:r w:rsidR="006865E9" w:rsidRPr="00442958">
        <w:rPr>
          <w:color w:val="auto"/>
        </w:rPr>
        <w:t xml:space="preserve"> purpose of this bill is to </w:t>
      </w:r>
      <w:r w:rsidR="00D4024D" w:rsidRPr="00442958">
        <w:rPr>
          <w:color w:val="auto"/>
        </w:rPr>
        <w:t>allow the State Treasurer to charge a $200 monthly penalty fee to any spending unit receiving a finding or recommendation regarding the entity’s lack of internal controls for the collection of state funds from the Legislative Auditor or the Performance Evaluation and Research Division in accordance with Chapter 4 of this Code if the entity has not implemented the State Treasurer’s lockbox service or other state fund collection method available from the State Treasurer.</w:t>
      </w:r>
    </w:p>
    <w:p w14:paraId="0EBBE146" w14:textId="77777777" w:rsidR="006865E9" w:rsidRPr="00442958" w:rsidRDefault="00AE48A0" w:rsidP="00CC1F3B">
      <w:pPr>
        <w:pStyle w:val="Note"/>
        <w:rPr>
          <w:color w:val="auto"/>
        </w:rPr>
      </w:pPr>
      <w:r w:rsidRPr="00442958">
        <w:rPr>
          <w:color w:val="auto"/>
        </w:rPr>
        <w:t>Strike-throughs indicate language that would be stricken from a heading or the present law and underscoring indicates new language that would be added.</w:t>
      </w:r>
    </w:p>
    <w:sectPr w:rsidR="006865E9" w:rsidRPr="00442958" w:rsidSect="0052433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0C96C" w14:textId="77777777" w:rsidR="00A01565" w:rsidRPr="00B844FE" w:rsidRDefault="00A01565" w:rsidP="00B844FE">
      <w:r>
        <w:separator/>
      </w:r>
    </w:p>
  </w:endnote>
  <w:endnote w:type="continuationSeparator" w:id="0">
    <w:p w14:paraId="3DFF178A" w14:textId="77777777" w:rsidR="00A01565" w:rsidRPr="00B844FE" w:rsidRDefault="00A015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53049" w14:textId="77777777" w:rsidR="00524336" w:rsidRDefault="0052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078202"/>
      <w:docPartObj>
        <w:docPartGallery w:val="Page Numbers (Bottom of Page)"/>
        <w:docPartUnique/>
      </w:docPartObj>
    </w:sdtPr>
    <w:sdtEndPr>
      <w:rPr>
        <w:noProof/>
      </w:rPr>
    </w:sdtEndPr>
    <w:sdtContent>
      <w:p w14:paraId="66F36B30" w14:textId="4E94CFA2" w:rsidR="00524336" w:rsidRDefault="00524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83811" w14:textId="77777777" w:rsidR="00524336" w:rsidRDefault="0052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B29A" w14:textId="77777777" w:rsidR="00524336" w:rsidRDefault="005243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799410"/>
      <w:docPartObj>
        <w:docPartGallery w:val="Page Numbers (Bottom of Page)"/>
        <w:docPartUnique/>
      </w:docPartObj>
    </w:sdtPr>
    <w:sdtEndPr/>
    <w:sdtContent>
      <w:p w14:paraId="79C1FD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2D48D0"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344128"/>
      <w:docPartObj>
        <w:docPartGallery w:val="Page Numbers (Bottom of Page)"/>
        <w:docPartUnique/>
      </w:docPartObj>
    </w:sdtPr>
    <w:sdtEndPr>
      <w:rPr>
        <w:noProof/>
      </w:rPr>
    </w:sdtEndPr>
    <w:sdtContent>
      <w:p w14:paraId="7B1841EB" w14:textId="77777777" w:rsidR="002A0269" w:rsidRDefault="00DF199D" w:rsidP="00DF199D">
        <w:pPr>
          <w:pStyle w:val="Footer"/>
          <w:jc w:val="center"/>
        </w:pPr>
        <w:r>
          <w:fldChar w:fldCharType="begin"/>
        </w:r>
        <w:r>
          <w:instrText xml:space="preserve"> PAGE   \* MERGEFORMAT </w:instrText>
        </w:r>
        <w:r>
          <w:fldChar w:fldCharType="separate"/>
        </w:r>
        <w:r w:rsidR="001C67B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DFB2B" w14:textId="77777777" w:rsidR="00A01565" w:rsidRPr="00B844FE" w:rsidRDefault="00A01565" w:rsidP="00B844FE">
      <w:r>
        <w:separator/>
      </w:r>
    </w:p>
  </w:footnote>
  <w:footnote w:type="continuationSeparator" w:id="0">
    <w:p w14:paraId="025FD6AE" w14:textId="77777777" w:rsidR="00A01565" w:rsidRPr="00B844FE" w:rsidRDefault="00A015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3E94" w14:textId="77777777" w:rsidR="00524336" w:rsidRDefault="0052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BC45" w14:textId="37F3D4C1" w:rsidR="00A01565" w:rsidRDefault="00A01565">
    <w:pPr>
      <w:pStyle w:val="Header"/>
    </w:pPr>
    <w:r>
      <w:t>Intr. HB</w:t>
    </w:r>
    <w:r>
      <w:tab/>
    </w:r>
    <w:r>
      <w:tab/>
      <w:t>2021R3222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FD61" w14:textId="2926C7A0" w:rsidR="00524336" w:rsidRDefault="00524336">
    <w:pPr>
      <w:pStyle w:val="Header"/>
    </w:pPr>
    <w:r>
      <w:tab/>
    </w:r>
    <w:r>
      <w:tab/>
      <w:t>2021R3222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33CC" w14:textId="77777777" w:rsidR="002A0269" w:rsidRPr="00B844FE" w:rsidRDefault="00881317">
    <w:pPr>
      <w:pStyle w:val="Header"/>
    </w:pPr>
    <w:sdt>
      <w:sdtPr>
        <w:id w:val="-1153674825"/>
        <w:placeholder>
          <w:docPart w:val="26EF742F7F544B8887F55BC709F53CF7"/>
        </w:placeholder>
        <w:temporary/>
        <w:showingPlcHdr/>
        <w15:appearance w15:val="hidden"/>
      </w:sdtPr>
      <w:sdtEndPr/>
      <w:sdtContent>
        <w:r w:rsidR="00CC1F3B" w:rsidRPr="00B844FE">
          <w:t>[Type here]</w:t>
        </w:r>
      </w:sdtContent>
    </w:sdt>
    <w:r w:rsidR="002A0269" w:rsidRPr="00B844FE">
      <w:ptab w:relativeTo="margin" w:alignment="left" w:leader="none"/>
    </w:r>
    <w:sdt>
      <w:sdtPr>
        <w:id w:val="659346002"/>
        <w:placeholder>
          <w:docPart w:val="26EF742F7F544B8887F55BC709F53CF7"/>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BD3B" w14:textId="34BA5789" w:rsidR="00C33014" w:rsidRPr="00C33014" w:rsidRDefault="00AE48A0" w:rsidP="000573A9">
    <w:pPr>
      <w:pStyle w:val="HeaderStyle"/>
    </w:pPr>
    <w:r>
      <w:t>I</w:t>
    </w:r>
    <w:r w:rsidR="001A66B7">
      <w:t xml:space="preserve">ntr </w:t>
    </w:r>
    <w:sdt>
      <w:sdtPr>
        <w:tag w:val="BNumWH"/>
        <w:id w:val="119195470"/>
        <w:showingPlcHdr/>
        <w:text/>
      </w:sdtPr>
      <w:sdtEndPr/>
      <w:sdtContent/>
    </w:sdt>
    <w:r w:rsidR="00A01565">
      <w:t>HB</w:t>
    </w:r>
    <w:r w:rsidR="00C33014" w:rsidRPr="002A0269">
      <w:ptab w:relativeTo="margin" w:alignment="center" w:leader="none"/>
    </w:r>
    <w:r w:rsidR="00C33014">
      <w:tab/>
    </w:r>
    <w:sdt>
      <w:sdtPr>
        <w:alias w:val="CBD Number"/>
        <w:tag w:val="CBD Number"/>
        <w:id w:val="1733806965"/>
        <w:lock w:val="sdtLocked"/>
        <w:text/>
      </w:sdtPr>
      <w:sdtEndPr/>
      <w:sdtContent>
        <w:r w:rsidR="00A01565">
          <w:t>2021R3222</w:t>
        </w:r>
      </w:sdtContent>
    </w:sdt>
  </w:p>
  <w:p w14:paraId="2562405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183C" w14:textId="0B893365" w:rsidR="002A0269" w:rsidRPr="002A0269" w:rsidRDefault="00881317" w:rsidP="00CC1F3B">
    <w:pPr>
      <w:pStyle w:val="HeaderStyle"/>
    </w:pPr>
    <w:sdt>
      <w:sdtPr>
        <w:tag w:val="BNumWH"/>
        <w:id w:val="7131629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50057350"/>
        <w:lock w:val="sdtLocked"/>
        <w:text/>
      </w:sdtPr>
      <w:sdtEndPr/>
      <w:sdtContent>
        <w:r w:rsidR="00A01565">
          <w:t>2021R3222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7DC"/>
    <w:multiLevelType w:val="hybridMultilevel"/>
    <w:tmpl w:val="71425098"/>
    <w:lvl w:ilvl="0" w:tplc="4FCCA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7D51BD"/>
    <w:multiLevelType w:val="hybridMultilevel"/>
    <w:tmpl w:val="6A92CB4A"/>
    <w:lvl w:ilvl="0" w:tplc="0CD4A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5"/>
    <w:rsid w:val="0000526A"/>
    <w:rsid w:val="000573A9"/>
    <w:rsid w:val="00072375"/>
    <w:rsid w:val="00085D22"/>
    <w:rsid w:val="000C5C77"/>
    <w:rsid w:val="000D66FC"/>
    <w:rsid w:val="000E3912"/>
    <w:rsid w:val="0010070F"/>
    <w:rsid w:val="0015112E"/>
    <w:rsid w:val="001552E7"/>
    <w:rsid w:val="001566B4"/>
    <w:rsid w:val="001A66B7"/>
    <w:rsid w:val="001C279E"/>
    <w:rsid w:val="001C67B9"/>
    <w:rsid w:val="001D459E"/>
    <w:rsid w:val="001D46D3"/>
    <w:rsid w:val="00242FA4"/>
    <w:rsid w:val="0027011C"/>
    <w:rsid w:val="00274200"/>
    <w:rsid w:val="00275740"/>
    <w:rsid w:val="002A0269"/>
    <w:rsid w:val="00303684"/>
    <w:rsid w:val="003143F5"/>
    <w:rsid w:val="00314854"/>
    <w:rsid w:val="00345B2C"/>
    <w:rsid w:val="00394191"/>
    <w:rsid w:val="003C51CD"/>
    <w:rsid w:val="004342EF"/>
    <w:rsid w:val="004368E0"/>
    <w:rsid w:val="00442958"/>
    <w:rsid w:val="00445454"/>
    <w:rsid w:val="004C13DD"/>
    <w:rsid w:val="004E3441"/>
    <w:rsid w:val="00500579"/>
    <w:rsid w:val="00524336"/>
    <w:rsid w:val="00533BC8"/>
    <w:rsid w:val="005A3DAE"/>
    <w:rsid w:val="005A5366"/>
    <w:rsid w:val="005A7535"/>
    <w:rsid w:val="006369EB"/>
    <w:rsid w:val="00637E73"/>
    <w:rsid w:val="006865E9"/>
    <w:rsid w:val="00691F3E"/>
    <w:rsid w:val="00694BFB"/>
    <w:rsid w:val="006A106B"/>
    <w:rsid w:val="006C523D"/>
    <w:rsid w:val="006D4036"/>
    <w:rsid w:val="00714F20"/>
    <w:rsid w:val="007560BF"/>
    <w:rsid w:val="007729B7"/>
    <w:rsid w:val="007A013B"/>
    <w:rsid w:val="007A5259"/>
    <w:rsid w:val="007A68C1"/>
    <w:rsid w:val="007A7081"/>
    <w:rsid w:val="007C4396"/>
    <w:rsid w:val="007F1CF5"/>
    <w:rsid w:val="00807D0A"/>
    <w:rsid w:val="00834EDE"/>
    <w:rsid w:val="00862D70"/>
    <w:rsid w:val="008736AA"/>
    <w:rsid w:val="00881317"/>
    <w:rsid w:val="008975FF"/>
    <w:rsid w:val="008D275D"/>
    <w:rsid w:val="008F7528"/>
    <w:rsid w:val="00980327"/>
    <w:rsid w:val="00986478"/>
    <w:rsid w:val="00992819"/>
    <w:rsid w:val="009B5557"/>
    <w:rsid w:val="009F1067"/>
    <w:rsid w:val="009F2294"/>
    <w:rsid w:val="00A01565"/>
    <w:rsid w:val="00A31E01"/>
    <w:rsid w:val="00A527AD"/>
    <w:rsid w:val="00A718CF"/>
    <w:rsid w:val="00A73A1F"/>
    <w:rsid w:val="00AE48A0"/>
    <w:rsid w:val="00AE61BE"/>
    <w:rsid w:val="00B16F25"/>
    <w:rsid w:val="00B24422"/>
    <w:rsid w:val="00B54369"/>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A9C"/>
    <w:rsid w:val="00CF1DCA"/>
    <w:rsid w:val="00D4024D"/>
    <w:rsid w:val="00D579FC"/>
    <w:rsid w:val="00D679A9"/>
    <w:rsid w:val="00D81C16"/>
    <w:rsid w:val="00DE526B"/>
    <w:rsid w:val="00DF199D"/>
    <w:rsid w:val="00E01542"/>
    <w:rsid w:val="00E365F1"/>
    <w:rsid w:val="00E62F48"/>
    <w:rsid w:val="00E82356"/>
    <w:rsid w:val="00E831B3"/>
    <w:rsid w:val="00E95FBC"/>
    <w:rsid w:val="00EE70CB"/>
    <w:rsid w:val="00F41CA2"/>
    <w:rsid w:val="00F443C0"/>
    <w:rsid w:val="00F62EFB"/>
    <w:rsid w:val="00F939A4"/>
    <w:rsid w:val="00FA7B09"/>
    <w:rsid w:val="00FB3CA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02CB1C"/>
  <w15:chartTrackingRefBased/>
  <w15:docId w15:val="{74FD2277-659B-4B1F-BE7D-CE82BC45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C4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Final%20Draft%20(Lockbox%20Legislat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EC940F35DF464194CE24C4B273762E"/>
        <w:category>
          <w:name w:val="General"/>
          <w:gallery w:val="placeholder"/>
        </w:category>
        <w:types>
          <w:type w:val="bbPlcHdr"/>
        </w:types>
        <w:behaviors>
          <w:behavior w:val="content"/>
        </w:behaviors>
        <w:guid w:val="{4D62EF62-CDFF-4BCF-B66B-3F40AA01A91B}"/>
      </w:docPartPr>
      <w:docPartBody>
        <w:p w:rsidR="00505357" w:rsidRDefault="00505357">
          <w:pPr>
            <w:pStyle w:val="43EC940F35DF464194CE24C4B273762E"/>
          </w:pPr>
          <w:r w:rsidRPr="00B844FE">
            <w:t>Prefix Text</w:t>
          </w:r>
        </w:p>
      </w:docPartBody>
    </w:docPart>
    <w:docPart>
      <w:docPartPr>
        <w:name w:val="26EF742F7F544B8887F55BC709F53CF7"/>
        <w:category>
          <w:name w:val="General"/>
          <w:gallery w:val="placeholder"/>
        </w:category>
        <w:types>
          <w:type w:val="bbPlcHdr"/>
        </w:types>
        <w:behaviors>
          <w:behavior w:val="content"/>
        </w:behaviors>
        <w:guid w:val="{8586217A-D012-4BDC-8C16-FC35AC3841BE}"/>
      </w:docPartPr>
      <w:docPartBody>
        <w:p w:rsidR="00505357" w:rsidRDefault="00505357">
          <w:pPr>
            <w:pStyle w:val="26EF742F7F544B8887F55BC709F53CF7"/>
          </w:pPr>
          <w:r w:rsidRPr="00B844FE">
            <w:t>[Type here]</w:t>
          </w:r>
        </w:p>
      </w:docPartBody>
    </w:docPart>
    <w:docPart>
      <w:docPartPr>
        <w:name w:val="4D582101039D43C195EEAF8A19AA82E1"/>
        <w:category>
          <w:name w:val="General"/>
          <w:gallery w:val="placeholder"/>
        </w:category>
        <w:types>
          <w:type w:val="bbPlcHdr"/>
        </w:types>
        <w:behaviors>
          <w:behavior w:val="content"/>
        </w:behaviors>
        <w:guid w:val="{84302E8C-A83E-4A78-98E4-2101AA088563}"/>
      </w:docPartPr>
      <w:docPartBody>
        <w:p w:rsidR="00505357" w:rsidRDefault="00505357">
          <w:pPr>
            <w:pStyle w:val="4D582101039D43C195EEAF8A19AA82E1"/>
          </w:pPr>
          <w:r w:rsidRPr="00B844FE">
            <w:t>Number</w:t>
          </w:r>
        </w:p>
      </w:docPartBody>
    </w:docPart>
    <w:docPart>
      <w:docPartPr>
        <w:name w:val="9924B2EC31124397827FC708BEEC521C"/>
        <w:category>
          <w:name w:val="General"/>
          <w:gallery w:val="placeholder"/>
        </w:category>
        <w:types>
          <w:type w:val="bbPlcHdr"/>
        </w:types>
        <w:behaviors>
          <w:behavior w:val="content"/>
        </w:behaviors>
        <w:guid w:val="{F9FA3548-A647-400E-8FFA-59759A188222}"/>
      </w:docPartPr>
      <w:docPartBody>
        <w:p w:rsidR="00505357" w:rsidRDefault="00505357">
          <w:pPr>
            <w:pStyle w:val="9924B2EC31124397827FC708BEEC521C"/>
          </w:pPr>
          <w:r w:rsidRPr="00B844FE">
            <w:t>Enter Sponsors Here</w:t>
          </w:r>
        </w:p>
      </w:docPartBody>
    </w:docPart>
    <w:docPart>
      <w:docPartPr>
        <w:name w:val="B3D3CCFAA06F414483E379225E4FD83C"/>
        <w:category>
          <w:name w:val="General"/>
          <w:gallery w:val="placeholder"/>
        </w:category>
        <w:types>
          <w:type w:val="bbPlcHdr"/>
        </w:types>
        <w:behaviors>
          <w:behavior w:val="content"/>
        </w:behaviors>
        <w:guid w:val="{76CDDE98-7E9C-43FF-9ABE-5481C6EA72EA}"/>
      </w:docPartPr>
      <w:docPartBody>
        <w:p w:rsidR="00505357" w:rsidRDefault="00505357">
          <w:pPr>
            <w:pStyle w:val="B3D3CCFAA06F414483E379225E4FD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57"/>
    <w:rsid w:val="0050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C940F35DF464194CE24C4B273762E">
    <w:name w:val="43EC940F35DF464194CE24C4B273762E"/>
  </w:style>
  <w:style w:type="paragraph" w:customStyle="1" w:styleId="26EF742F7F544B8887F55BC709F53CF7">
    <w:name w:val="26EF742F7F544B8887F55BC709F53CF7"/>
  </w:style>
  <w:style w:type="paragraph" w:customStyle="1" w:styleId="4D582101039D43C195EEAF8A19AA82E1">
    <w:name w:val="4D582101039D43C195EEAF8A19AA82E1"/>
  </w:style>
  <w:style w:type="paragraph" w:customStyle="1" w:styleId="9924B2EC31124397827FC708BEEC521C">
    <w:name w:val="9924B2EC31124397827FC708BEEC521C"/>
  </w:style>
  <w:style w:type="character" w:styleId="PlaceholderText">
    <w:name w:val="Placeholder Text"/>
    <w:basedOn w:val="DefaultParagraphFont"/>
    <w:uiPriority w:val="99"/>
    <w:semiHidden/>
    <w:rPr>
      <w:color w:val="808080"/>
    </w:rPr>
  </w:style>
  <w:style w:type="paragraph" w:customStyle="1" w:styleId="B3D3CCFAA06F414483E379225E4FD83C">
    <w:name w:val="B3D3CCFAA06F414483E379225E4FD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9C48-E9A7-4FB4-A24B-5CDEC38D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Draft (Lockbox Legislaton)</Template>
  <TotalTime>0</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dcterms:created xsi:type="dcterms:W3CDTF">2021-03-08T14:19:00Z</dcterms:created>
  <dcterms:modified xsi:type="dcterms:W3CDTF">2021-03-08T14:19:00Z</dcterms:modified>
</cp:coreProperties>
</file>